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python-pysaml2 7.1.2</w:t>
      </w:r>
    </w:p>
    <w:p>
      <w:pPr/>
      <w:r>
        <w:rPr>
          <w:rStyle w:val="13"/>
          <w:rFonts w:ascii="Arial" w:hAnsi="Arial"/>
          <w:b/>
        </w:rPr>
        <w:t xml:space="preserve">Copyright notice: </w:t>
      </w:r>
    </w:p>
    <w:p>
      <w:pPr/>
      <w:r>
        <w:rPr>
          <w:rStyle w:val="13"/>
          <w:rFonts w:ascii="宋体" w:hAnsi="宋体"/>
          <w:sz w:val="22"/>
        </w:rPr>
        <w:t>Copyright 2018 Roland Hedberg</w:t>
        <w:br/>
        <w:t>copyright = 2010-2011, Roland Hedberg</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